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D6" w:rsidRPr="00EE61D6" w:rsidRDefault="00EE61D6" w:rsidP="00EE61D6">
      <w:pPr>
        <w:spacing w:before="100" w:beforeAutospacing="1" w:after="0" w:line="360" w:lineRule="auto"/>
        <w:ind w:left="1134" w:right="1134"/>
        <w:outlineLvl w:val="0"/>
        <w:rPr>
          <w:rFonts w:ascii="Arial" w:eastAsia="Times New Roman" w:hAnsi="Arial" w:cs="Arial"/>
          <w:b/>
          <w:sz w:val="32"/>
          <w:szCs w:val="32"/>
          <w:lang w:val="uk-UA" w:eastAsia="ru-RU"/>
        </w:rPr>
      </w:pPr>
      <w:r w:rsidRPr="00EE61D6">
        <w:rPr>
          <w:rFonts w:ascii="Arial" w:eastAsia="Times New Roman" w:hAnsi="Arial" w:cs="Arial"/>
          <w:b/>
          <w:sz w:val="32"/>
          <w:szCs w:val="32"/>
          <w:lang w:val="uk-UA" w:eastAsia="ru-RU"/>
        </w:rPr>
        <w:t>Проблема підвищення мотивації на уроках іноземної мови</w:t>
      </w:r>
    </w:p>
    <w:p w:rsidR="00EE61D6" w:rsidRPr="00EE61D6" w:rsidRDefault="00EE61D6" w:rsidP="00EE61D6">
      <w:pPr>
        <w:spacing w:before="100" w:beforeAutospacing="1" w:after="0" w:line="36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61D6" w:rsidRPr="00EE61D6" w:rsidRDefault="00EE61D6" w:rsidP="00EE61D6">
      <w:pPr>
        <w:spacing w:before="100" w:beforeAutospacing="1" w:after="0" w:line="36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Багато вчителів, викладачів ВНЗ неодноразово задавали собі питання – як викликати в учнів цікавість до вивчення свого предмету, як уникнути зубріння та перетворення навчання на рутину. </w:t>
      </w:r>
    </w:p>
    <w:p w:rsidR="00EE61D6" w:rsidRPr="00EE61D6" w:rsidRDefault="00EE61D6" w:rsidP="00EE61D6">
      <w:pPr>
        <w:spacing w:before="100" w:beforeAutospacing="1" w:after="0" w:line="36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Раніше людина повинна була засвоїти певний обсяг інформації будь-якою ціною. На основі знань шляхом багаторазового повторення матеріалу вироблялись вміння, які згодом перетворювалися у стійкі професійні навички. При цьому недостатньо уваги приділялося розвитку особистості, її потенційним можливостям і здатності до самоосвіти. Тому мотивація зазвичай була зовнішня – погроза, примус і т.д. Продуктивність такої моделі мотивації в сучасних умовах сумнівна, а її форма суперечить уявленням про права людини і демократичні свободи. </w:t>
      </w:r>
    </w:p>
    <w:p w:rsidR="00EE61D6" w:rsidRPr="00EE61D6" w:rsidRDefault="00EE61D6" w:rsidP="00EE61D6">
      <w:pPr>
        <w:spacing w:before="100" w:beforeAutospacing="1" w:after="0" w:line="36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Нова система освіти базується на використанні особистих здібностей людини до сприйняття дійсності та здібностей до певних видів діяльності. Система навчання стає </w:t>
      </w:r>
      <w:proofErr w:type="spellStart"/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особистісно</w:t>
      </w:r>
      <w:proofErr w:type="spellEnd"/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орієнтованою, яка може використовувати </w:t>
      </w:r>
      <w:proofErr w:type="spellStart"/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самомотивацію</w:t>
      </w:r>
      <w:proofErr w:type="spellEnd"/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самоорганізацію, самовизначення.</w:t>
      </w:r>
    </w:p>
    <w:p w:rsidR="00EE61D6" w:rsidRPr="00EE61D6" w:rsidRDefault="00EE61D6" w:rsidP="00EE61D6">
      <w:pPr>
        <w:spacing w:before="100" w:beforeAutospacing="1" w:after="0" w:line="36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Мотивація – це, перш за все, розуміння того, навіщо людина виконує ту чи іншу дію. В основі діяльності людини так званий рефлекс мети – намагання досягнути </w:t>
      </w: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мети. Для цього потрібна власна психологічна установка, яка полягає в наступному:</w:t>
      </w:r>
    </w:p>
    <w:p w:rsidR="00EE61D6" w:rsidRPr="00EE61D6" w:rsidRDefault="00EE61D6" w:rsidP="00EE61D6">
      <w:pPr>
        <w:numPr>
          <w:ilvl w:val="0"/>
          <w:numId w:val="1"/>
        </w:numPr>
        <w:spacing w:before="100" w:beforeAutospacing="1" w:after="0" w:line="360" w:lineRule="auto"/>
        <w:ind w:left="1134" w:right="1134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1D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</w:t>
      </w: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зупинятися на досягнутому;</w:t>
      </w:r>
    </w:p>
    <w:p w:rsidR="00EE61D6" w:rsidRPr="00EE61D6" w:rsidRDefault="00EE61D6" w:rsidP="00EE61D6">
      <w:pPr>
        <w:numPr>
          <w:ilvl w:val="0"/>
          <w:numId w:val="1"/>
        </w:numPr>
        <w:spacing w:before="100" w:beforeAutospacing="1" w:after="0" w:line="360" w:lineRule="auto"/>
        <w:ind w:left="1134" w:right="1134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1D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</w:t>
      </w: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прагнути більшого;</w:t>
      </w:r>
    </w:p>
    <w:p w:rsidR="00EE61D6" w:rsidRPr="00EE61D6" w:rsidRDefault="00EE61D6" w:rsidP="00EE61D6">
      <w:pPr>
        <w:numPr>
          <w:ilvl w:val="0"/>
          <w:numId w:val="1"/>
        </w:numPr>
        <w:spacing w:before="100" w:beforeAutospacing="1" w:after="0" w:line="360" w:lineRule="auto"/>
        <w:ind w:left="1134" w:right="1134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1D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</w:t>
      </w: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оцінювати отримані знання та навички з точки зору відповідності головній меті.</w:t>
      </w:r>
    </w:p>
    <w:p w:rsidR="00EE61D6" w:rsidRPr="00EE61D6" w:rsidRDefault="00EE61D6" w:rsidP="00EE61D6">
      <w:pPr>
        <w:spacing w:before="100" w:beforeAutospacing="1" w:after="0" w:line="36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 спеціальності дозволяє людині реалізувати свої потреби (природні, соціальні та особистісні, в тому числі самореалізація людини в суспільстві, сім’ї і т.д.). Усвідомлення людиною цих потреб формує стимул до навчання, і далі здатність до самонавчання.</w:t>
      </w:r>
    </w:p>
    <w:p w:rsidR="00EE61D6" w:rsidRPr="00EE61D6" w:rsidRDefault="00EE61D6" w:rsidP="00EE61D6">
      <w:pPr>
        <w:spacing w:before="100" w:beforeAutospacing="1" w:after="0" w:line="36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Звичайно важко зробити кожний урок або етап уроку захоплюючим. Проте ще Павлов довів, що коли інформація подається без інтересу, в корі головного </w:t>
      </w:r>
      <w:proofErr w:type="spellStart"/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мозоку</w:t>
      </w:r>
      <w:proofErr w:type="spellEnd"/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формується центр її активного відторгнення. Тому викладач повинен створювати умови для підвищення мотивації до вивчення свого предмету.</w:t>
      </w:r>
    </w:p>
    <w:p w:rsidR="00EE61D6" w:rsidRPr="00EE61D6" w:rsidRDefault="00EE61D6" w:rsidP="00EE61D6">
      <w:pPr>
        <w:spacing w:before="100" w:beforeAutospacing="1" w:after="0" w:line="36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По-перше, навчальні завдання та теми повинні бути максимально </w:t>
      </w:r>
      <w:proofErr w:type="spellStart"/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</w:t>
      </w:r>
      <w:proofErr w:type="spellEnd"/>
      <w:r w:rsidRPr="00EE61D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язані</w:t>
      </w:r>
      <w:proofErr w:type="spellEnd"/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навколишнім середовищем студентів, в тому числі з їх майбутньою спеціальністю. Студенти повинні усвідомлювати, яким чином вони зможуть застосовувати набуті знання та навички у своїй майбутній професійній діяльності.</w:t>
      </w:r>
    </w:p>
    <w:p w:rsidR="00EE61D6" w:rsidRPr="00EE61D6" w:rsidRDefault="00EE61D6" w:rsidP="00EE61D6">
      <w:pPr>
        <w:spacing w:before="100" w:beforeAutospacing="1" w:after="0" w:line="36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По-друге, варто планувати заняття як серію різноманітних завдань. Бажано чергувати завдання з </w:t>
      </w:r>
      <w:proofErr w:type="spellStart"/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аудіювання</w:t>
      </w:r>
      <w:proofErr w:type="spellEnd"/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письма, говоріння та читання.</w:t>
      </w:r>
    </w:p>
    <w:p w:rsidR="00EE61D6" w:rsidRPr="00EE61D6" w:rsidRDefault="00EE61D6" w:rsidP="00EE61D6">
      <w:pPr>
        <w:spacing w:before="100" w:beforeAutospacing="1" w:after="0" w:line="36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Звичайно краще </w:t>
      </w:r>
      <w:proofErr w:type="spellStart"/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запам</w:t>
      </w:r>
      <w:proofErr w:type="spellEnd"/>
      <w:r w:rsidRPr="00EE61D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ятовується</w:t>
      </w:r>
      <w:proofErr w:type="spellEnd"/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той матеріал, який викликає цікавість. Головний принцип навчання – викликати цікавість та задовольнити її. Слід використовувати проблемні завдання, завдання пошукового характеру. Не треба забувати про мотивуючий потенціал різноманітних ігор, пісень, віршів на іноземній мові.</w:t>
      </w:r>
    </w:p>
    <w:p w:rsidR="00EE61D6" w:rsidRPr="00EE61D6" w:rsidRDefault="00EE61D6" w:rsidP="00EE61D6">
      <w:pPr>
        <w:spacing w:before="100" w:beforeAutospacing="1" w:after="0" w:line="36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слід перевантажувати урок поясненнями. Завдання мають бути цікавими, різноманітними і практичними з точки зору повторювальності лексики, граматики та мовних функцій. </w:t>
      </w:r>
    </w:p>
    <w:p w:rsidR="00EE61D6" w:rsidRPr="00EE61D6" w:rsidRDefault="00EE61D6" w:rsidP="00EE61D6">
      <w:pPr>
        <w:spacing w:before="100" w:beforeAutospacing="1" w:after="0" w:line="36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Викладач також повинен </w:t>
      </w:r>
      <w:proofErr w:type="spellStart"/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 w:rsidRPr="00EE61D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ятати</w:t>
      </w:r>
      <w:proofErr w:type="spellEnd"/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важливість відзначення успіхів та заохочення учнів до подальшого навчання.</w:t>
      </w:r>
    </w:p>
    <w:p w:rsidR="00EE61D6" w:rsidRPr="00EE61D6" w:rsidRDefault="00EE61D6" w:rsidP="00EE61D6">
      <w:pPr>
        <w:spacing w:before="100" w:beforeAutospacing="1" w:after="0" w:line="36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зупинитись на питанні різноманітності, то вона полягає, перед усім, в різноманітності завдань, де можна урізноманітнити:</w:t>
      </w:r>
    </w:p>
    <w:p w:rsidR="00EE61D6" w:rsidRPr="00EE61D6" w:rsidRDefault="00EE61D6" w:rsidP="00EE61D6">
      <w:pPr>
        <w:numPr>
          <w:ilvl w:val="0"/>
          <w:numId w:val="1"/>
        </w:numPr>
        <w:spacing w:before="100" w:beforeAutospacing="1" w:after="0" w:line="360" w:lineRule="auto"/>
        <w:ind w:left="1134" w:right="1134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1D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</w:t>
      </w: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лінгвістичний фокус завдань (чергувати граматичні вправи та завдання з соціокультурним компонентом);</w:t>
      </w:r>
    </w:p>
    <w:p w:rsidR="00EE61D6" w:rsidRPr="00EE61D6" w:rsidRDefault="00EE61D6" w:rsidP="00EE61D6">
      <w:pPr>
        <w:numPr>
          <w:ilvl w:val="0"/>
          <w:numId w:val="1"/>
        </w:numPr>
        <w:spacing w:before="100" w:beforeAutospacing="1" w:after="0" w:line="360" w:lineRule="auto"/>
        <w:ind w:left="1134" w:right="1134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1D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</w:t>
      </w: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 мовленнєвої діяльності (говоріння та письмо, наприклад);</w:t>
      </w:r>
    </w:p>
    <w:p w:rsidR="00EE61D6" w:rsidRPr="00EE61D6" w:rsidRDefault="00EE61D6" w:rsidP="00EE61D6">
      <w:pPr>
        <w:numPr>
          <w:ilvl w:val="0"/>
          <w:numId w:val="1"/>
        </w:numPr>
        <w:spacing w:before="100" w:beforeAutospacing="1" w:after="0" w:line="360" w:lineRule="auto"/>
        <w:ind w:left="1134" w:right="1134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1D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</w:t>
      </w: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комунікаційний канал (слухове/візуальне/тактильне сприйняття; використання різних видів наочності)</w:t>
      </w:r>
    </w:p>
    <w:p w:rsidR="00EE61D6" w:rsidRPr="00EE61D6" w:rsidRDefault="00EE61D6" w:rsidP="00EE61D6">
      <w:pPr>
        <w:numPr>
          <w:ilvl w:val="0"/>
          <w:numId w:val="1"/>
        </w:numPr>
        <w:spacing w:before="100" w:beforeAutospacing="1" w:after="0" w:line="360" w:lineRule="auto"/>
        <w:ind w:left="1134" w:right="1134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1D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</w:t>
      </w: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організаційний формат (завдання для групи/окремих студентів)</w:t>
      </w:r>
    </w:p>
    <w:p w:rsidR="00EE61D6" w:rsidRPr="00EE61D6" w:rsidRDefault="00EE61D6" w:rsidP="00EE61D6">
      <w:pPr>
        <w:spacing w:before="100" w:beforeAutospacing="1" w:after="0" w:line="36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Різноманітність не обмежується лише вибором завдань. Вона може також стосуватись інших аспектів навчального процесу, а саме:</w:t>
      </w:r>
    </w:p>
    <w:p w:rsidR="00EE61D6" w:rsidRPr="00EE61D6" w:rsidRDefault="00EE61D6" w:rsidP="00EE61D6">
      <w:pPr>
        <w:numPr>
          <w:ilvl w:val="0"/>
          <w:numId w:val="1"/>
        </w:numPr>
        <w:spacing w:before="100" w:beforeAutospacing="1" w:after="0" w:line="360" w:lineRule="auto"/>
        <w:ind w:left="1134" w:right="1134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1D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</w:t>
      </w: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способу </w:t>
      </w:r>
      <w:proofErr w:type="spellStart"/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</w:t>
      </w:r>
      <w:proofErr w:type="spellEnd"/>
      <w:r w:rsidRPr="00EE61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явлення матеріалу;</w:t>
      </w:r>
    </w:p>
    <w:p w:rsidR="00EE61D6" w:rsidRPr="00EE61D6" w:rsidRDefault="00EE61D6" w:rsidP="00EE61D6">
      <w:pPr>
        <w:numPr>
          <w:ilvl w:val="0"/>
          <w:numId w:val="1"/>
        </w:numPr>
        <w:spacing w:before="100" w:beforeAutospacing="1" w:after="0" w:line="360" w:lineRule="auto"/>
        <w:ind w:left="1134" w:right="1134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1D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</w:t>
      </w: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ступінь залучення студентів до процесу (іноді можуть виконувати ведучу роль);</w:t>
      </w:r>
    </w:p>
    <w:p w:rsidR="00EE61D6" w:rsidRPr="00EE61D6" w:rsidRDefault="00EE61D6" w:rsidP="00EE61D6">
      <w:pPr>
        <w:numPr>
          <w:ilvl w:val="0"/>
          <w:numId w:val="1"/>
        </w:numPr>
        <w:spacing w:before="100" w:beforeAutospacing="1" w:after="0" w:line="360" w:lineRule="auto"/>
        <w:ind w:left="1134" w:right="1134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61D6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</w:t>
      </w: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простору (як розташовані робочі місця студентів).</w:t>
      </w:r>
    </w:p>
    <w:p w:rsidR="00EE61D6" w:rsidRPr="00EE61D6" w:rsidRDefault="00EE61D6" w:rsidP="00EE61D6">
      <w:pPr>
        <w:spacing w:before="100" w:beforeAutospacing="1" w:after="0" w:line="36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 один аспект – загальний ритм уроку, співвідношення різних його етапів. Хоча цей аспект традиційно базується на принципі логічності </w:t>
      </w:r>
      <w:proofErr w:type="spellStart"/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</w:t>
      </w:r>
      <w:proofErr w:type="spellEnd"/>
      <w:r w:rsidRPr="00EE61D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EE6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явлення інформації, мотивація є не менш важливим компонентом. Головне завдання вчителя – слідкувати за реакцією учнів/студентів та чергувати завдання, вимагаючи зосередження та концентрації з менш напруженими, робити вчасно паузи.</w:t>
      </w:r>
    </w:p>
    <w:p w:rsidR="009F6B8F" w:rsidRPr="00EE61D6" w:rsidRDefault="009F6B8F">
      <w:pPr>
        <w:rPr>
          <w:lang w:val="uk-UA"/>
        </w:rPr>
      </w:pPr>
    </w:p>
    <w:sectPr w:rsidR="009F6B8F" w:rsidRPr="00EE61D6" w:rsidSect="009F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4584"/>
    <w:multiLevelType w:val="hybridMultilevel"/>
    <w:tmpl w:val="EF486050"/>
    <w:lvl w:ilvl="0" w:tplc="552AA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61D6"/>
    <w:rsid w:val="009F6B8F"/>
    <w:rsid w:val="00EE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2013-02-04T11:48:00Z</dcterms:created>
  <dcterms:modified xsi:type="dcterms:W3CDTF">2013-02-04T11:48:00Z</dcterms:modified>
</cp:coreProperties>
</file>